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453240861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 w:val="false"/>
                <w:bCs w:val="false"/>
                <w:i w:val="false"/>
                <w:iCs w:val="false"/>
                <w:lang w:eastAsia="en-US"/>
              </w:rPr>
              <w:t>Komunikacja interpersonalna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Wydział PUM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Kierunek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Ratownictwo medyczne z BMSO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Specjalność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n/d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Poziom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1 rok/2 semestr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Liczba przypisanych punktów ECTS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Seminaria - 10h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Sposoby weryfikacji i oceny efektów uczenia się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5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zaliczenie bez oceny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Katedra Medycyny Społecznej.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>ul. Żołnierska 48, pok. 303,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89"/>
        <w:gridCol w:w="1891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Celem zajęć jest nabycie przez studentów umiejętności wykorzystania technik komunikacji (z naciskiem na aspekt interpersonalny) w celu zwiększenia efektywności współpracy w zespole opieki zdrowotnej.</w:t>
            </w:r>
          </w:p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Nabycie wiedzy wykorzystania różnych socjotechnik (perswazji, negocjacji, szukania kompromisu) dla poprawy komunikacji interpersonalnej i efektywniejszego realizowania zamierzonych celów w pracy z pacjentem i życiu osobistym.</w:t>
            </w:r>
          </w:p>
        </w:tc>
      </w:tr>
      <w:tr>
        <w:trPr>
          <w:trHeight w:val="397" w:hRule="atLeast"/>
        </w:trPr>
        <w:tc>
          <w:tcPr>
            <w:tcW w:w="23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>Wymagania wstępne w zakresie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 w:val="false"/>
                <w:i w:val="false"/>
                <w:iCs w:val="false"/>
              </w:rPr>
            </w:pPr>
            <w:r>
              <w:rPr>
                <w:rFonts w:eastAsia="Calibri"/>
                <w:i w:val="false"/>
                <w:iCs w:val="false"/>
                <w:lang w:eastAsia="en-US"/>
              </w:rPr>
              <w:t>Podstawowe umiejętności komunikacyjne oraz wiedza w zakresie organizacji i funkcjonowania podstawowej opieki zdrowotnej w Polsce i na świecie, z uwzględnieniem zadań pielęgniarki i innych pracowników ochrony zdrowia</w:t>
            </w:r>
          </w:p>
        </w:tc>
      </w:tr>
      <w:tr>
        <w:trPr>
          <w:trHeight w:val="397" w:hRule="atLeast"/>
        </w:trPr>
        <w:tc>
          <w:tcPr>
            <w:tcW w:w="238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i w:val="false"/>
                <w:iCs w:val="false"/>
                <w:lang w:eastAsia="en-US"/>
              </w:rPr>
              <w:t>Współpracy w grupie i zasad działania zespołu</w:t>
            </w:r>
          </w:p>
        </w:tc>
      </w:tr>
      <w:tr>
        <w:trPr>
          <w:trHeight w:val="397" w:hRule="atLeast"/>
        </w:trPr>
        <w:tc>
          <w:tcPr>
            <w:tcW w:w="238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i w:val="false"/>
                <w:iCs w:val="false"/>
                <w:lang w:eastAsia="en-US"/>
              </w:rPr>
              <w:t>Otwartość, wrażliwość na innych oraz szacunek do rozmówcy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7"/>
        <w:gridCol w:w="612"/>
        <w:gridCol w:w="611"/>
        <w:gridCol w:w="739"/>
        <w:gridCol w:w="485"/>
        <w:gridCol w:w="611"/>
        <w:gridCol w:w="620"/>
        <w:gridCol w:w="557"/>
      </w:tblGrid>
      <w:tr>
        <w:trPr>
          <w:trHeight w:val="4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9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(odniesienie do)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>opisać zasady komunikacji w sytuacjach typowych dla wykonywania zawodu ratownika medycznego;</w:t>
            </w:r>
          </w:p>
        </w:tc>
        <w:tc>
          <w:tcPr>
            <w:tcW w:w="2579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B.W19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W02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4"/>
                <w:szCs w:val="24"/>
                <w:u w:val="none"/>
                <w:em w:val="none"/>
              </w:rPr>
              <w:t>scharakteryzować istotę i strukturę zjawisk zachodzących w procesie przekazywania i wymiany informacji oraz modele i style komunikacji interpersonalnej;</w:t>
            </w:r>
          </w:p>
        </w:tc>
        <w:tc>
          <w:tcPr>
            <w:tcW w:w="2579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2"/>
                <w:szCs w:val="22"/>
                <w:u w:val="none"/>
                <w:em w:val="none"/>
              </w:rPr>
              <w:t>B.W20.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komunikować się ze współpracownikami w ramach zespołu, udzielając im informacji zwrotnej i wsparcia</w:t>
            </w:r>
          </w:p>
        </w:tc>
        <w:tc>
          <w:tcPr>
            <w:tcW w:w="2579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B.U11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>aktywnie słuchać, nawiązywać kontakty interpersonalne, skutecznie i empatycznie porozumiewać się z pacjentem</w:t>
            </w:r>
          </w:p>
        </w:tc>
        <w:tc>
          <w:tcPr>
            <w:tcW w:w="2579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K1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 xml:space="preserve">organizować pracę własną i współpracę w zespole </w:t>
            </w: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4"/>
                <w:szCs w:val="24"/>
                <w:u w:val="none"/>
                <w:em w:val="none"/>
              </w:rPr>
              <w:t>specjalistów, w tym z przedstawicielami innych zawodów medycznych, także w środowisku wielokulturowym i wielonarodowościowym</w:t>
            </w:r>
          </w:p>
        </w:tc>
        <w:tc>
          <w:tcPr>
            <w:tcW w:w="2579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K4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K03</w:t>
            </w:r>
          </w:p>
        </w:tc>
        <w:tc>
          <w:tcPr>
            <w:tcW w:w="3433" w:type="dxa"/>
            <w:gridSpan w:val="3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4"/>
                <w:szCs w:val="24"/>
                <w:u w:val="none"/>
                <w:em w:val="none"/>
              </w:rPr>
              <w:t>dostrzegać i rozpoznawać własne ograniczenia, dokonywać samooceny deficytów i potrzeb edukacyjnych;</w:t>
            </w:r>
          </w:p>
        </w:tc>
        <w:tc>
          <w:tcPr>
            <w:tcW w:w="2579" w:type="dxa"/>
            <w:gridSpan w:val="4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K5</w:t>
            </w:r>
          </w:p>
        </w:tc>
        <w:tc>
          <w:tcPr>
            <w:tcW w:w="2273" w:type="dxa"/>
            <w:gridSpan w:val="4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7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E-learning</w:t>
            </w:r>
          </w:p>
        </w:tc>
        <w:tc>
          <w:tcPr>
            <w:tcW w:w="620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57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B.W19</w:t>
            </w:r>
          </w:p>
        </w:tc>
        <w:tc>
          <w:tcPr>
            <w:tcW w:w="617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W02</w:t>
            </w:r>
          </w:p>
        </w:tc>
        <w:tc>
          <w:tcPr>
            <w:tcW w:w="3433" w:type="dxa"/>
            <w:gridSpan w:val="3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b w:val="false"/>
                <w:i w:val="false"/>
                <w:strike w:val="false"/>
                <w:dstrike w:val="false"/>
                <w:outline w:val="false"/>
                <w:shadow w:val="false"/>
                <w:color w:val="000000"/>
                <w:sz w:val="22"/>
                <w:szCs w:val="22"/>
                <w:u w:val="none"/>
                <w:em w:val="none"/>
              </w:rPr>
              <w:t>B.W20</w:t>
            </w:r>
          </w:p>
        </w:tc>
        <w:tc>
          <w:tcPr>
            <w:tcW w:w="617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433" w:type="dxa"/>
            <w:gridSpan w:val="3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>B.U11</w:t>
            </w:r>
          </w:p>
        </w:tc>
        <w:tc>
          <w:tcPr>
            <w:tcW w:w="617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K1</w:t>
            </w:r>
          </w:p>
        </w:tc>
        <w:tc>
          <w:tcPr>
            <w:tcW w:w="617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K02</w:t>
            </w:r>
          </w:p>
        </w:tc>
        <w:tc>
          <w:tcPr>
            <w:tcW w:w="3433" w:type="dxa"/>
            <w:gridSpan w:val="3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K4</w:t>
            </w:r>
          </w:p>
        </w:tc>
        <w:tc>
          <w:tcPr>
            <w:tcW w:w="617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K03</w:t>
            </w:r>
          </w:p>
        </w:tc>
        <w:tc>
          <w:tcPr>
            <w:tcW w:w="3433" w:type="dxa"/>
            <w:gridSpan w:val="3"/>
            <w:tcBorders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K5</w:t>
            </w:r>
          </w:p>
        </w:tc>
        <w:tc>
          <w:tcPr>
            <w:tcW w:w="617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/>
                <w:bCs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b/>
                <w:bCs/>
                <w:i w:val="false"/>
                <w:iCs w:val="false"/>
                <w:lang w:eastAsia="en-US"/>
              </w:rPr>
              <w:t>Seminaria:</w:t>
            </w:r>
          </w:p>
        </w:tc>
        <w:tc>
          <w:tcPr>
            <w:tcW w:w="134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u w:val="none"/>
              </w:rPr>
            </w:pPr>
            <w:r>
              <w:rPr>
                <w:u w:val="none"/>
              </w:rPr>
              <w:t>TK_1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Zespół a grupa – role i modele komunikacji w zespole</w:t>
            </w:r>
          </w:p>
        </w:tc>
        <w:tc>
          <w:tcPr>
            <w:tcW w:w="134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2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W01, W02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973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u w:val="none"/>
              </w:rPr>
            </w:pPr>
            <w:r>
              <w:rPr>
                <w:u w:val="none"/>
              </w:rPr>
              <w:t>TK_2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Kreatywne rozwiązywanie problemów w zespole i sztuka wypracowywania kompromisu</w:t>
            </w:r>
          </w:p>
        </w:tc>
        <w:tc>
          <w:tcPr>
            <w:tcW w:w="134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2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>
                <w:rFonts w:eastAsia="Calibri"/>
                <w:lang w:eastAsia="en-US"/>
              </w:rPr>
              <w:t>U01, K01-K03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TK_3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Ćwiczenia autodiagnostyczne- wpływ lidera na funkcjonowanie zespołu</w:t>
            </w:r>
          </w:p>
        </w:tc>
        <w:tc>
          <w:tcPr>
            <w:tcW w:w="134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2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W01, W02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Interakcje w przestrzeni ochrony zdrowia – wpływ stylu komunikowania na funkcjonowanie grupy i jednostki</w:t>
            </w:r>
          </w:p>
        </w:tc>
        <w:tc>
          <w:tcPr>
            <w:tcW w:w="134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2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U01, K01-K03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TK_5</w:t>
            </w:r>
          </w:p>
        </w:tc>
        <w:tc>
          <w:tcPr>
            <w:tcW w:w="331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i/>
                <w:iCs/>
              </w:rPr>
              <w:t>„</w:t>
            </w:r>
            <w:r>
              <w:rPr>
                <w:i/>
                <w:iCs/>
              </w:rPr>
              <w:t>Współpraca, czy gra o sumie zerowej?” - ćwiczenia z zakresu współpracy i komunikacji zespołowej</w:t>
            </w:r>
          </w:p>
        </w:tc>
        <w:tc>
          <w:tcPr>
            <w:tcW w:w="1344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2</w:t>
            </w:r>
          </w:p>
        </w:tc>
        <w:tc>
          <w:tcPr>
            <w:tcW w:w="3623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/>
              <w:t>U01, K01-K03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lang w:val="fr-FR" w:eastAsia="en-US"/>
              </w:rPr>
              <w:t xml:space="preserve">1. 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Bielińska I., Jakubczyńska Z. :</w:t>
            </w:r>
            <w:r>
              <w:rPr>
                <w:rFonts w:eastAsia="Calibri"/>
                <w:i/>
                <w:iCs/>
                <w:lang w:val="fr-FR" w:eastAsia="en-US"/>
              </w:rPr>
              <w:t xml:space="preserve">Efektywny zespół. Jak razem osiągnąć więcej ? Strategie budowania silnego zespołu ; 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wyd. Samo sedno, 2016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3" w:type="dxa"/>
            <w:gridSpan w:val="1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i w:val="false"/>
                <w:iCs w:val="false"/>
                <w:lang w:val="fr-FR" w:eastAsia="en-US"/>
              </w:rPr>
              <w:t xml:space="preserve">2. Dobska M., Rogoziński K.: </w:t>
            </w:r>
            <w:r>
              <w:rPr>
                <w:rFonts w:eastAsia="Calibri"/>
                <w:i/>
                <w:iCs/>
                <w:lang w:val="fr-FR" w:eastAsia="en-US"/>
              </w:rPr>
              <w:t>Podstawy zarządzania zakładem opieki zdrowotnej 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; Wyd. Nukowe PWN, Warszawa 2008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Kwaśniewska J. M.: </w:t>
            </w:r>
            <w:r>
              <w:rPr>
                <w:rFonts w:eastAsia="Calibri"/>
                <w:i/>
                <w:iCs/>
                <w:lang w:eastAsia="en-US"/>
              </w:rPr>
              <w:t>Droga do kreacji, czyli trening twórczości XXI wieku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Naukowe PWN, Warszawa 2023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3" w:type="dxa"/>
            <w:gridSpan w:val="1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lang w:val="fr-FR" w:eastAsia="en-US"/>
              </w:rPr>
              <w:t xml:space="preserve">2. Sanchez R., Bullock D.: </w:t>
            </w:r>
            <w:r>
              <w:rPr>
                <w:rFonts w:eastAsia="Calibri"/>
                <w:i/>
                <w:iCs/>
                <w:lang w:val="fr-FR" w:eastAsia="en-US"/>
              </w:rPr>
              <w:t>Jak komunikować się efektywnie? Paszport do komunikacji globalnej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; wyd. Rebis, Poznań 2022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3" w:type="dxa"/>
            <w:gridSpan w:val="1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i w:val="false"/>
                <w:iCs w:val="false"/>
                <w:lang w:val="fr-FR" w:eastAsia="en-US"/>
              </w:rPr>
              <w:t xml:space="preserve">3. Duhigg C.: </w:t>
            </w:r>
            <w:r>
              <w:rPr>
                <w:rFonts w:eastAsia="Calibri"/>
                <w:i/>
                <w:iCs/>
                <w:lang w:val="fr-FR" w:eastAsia="en-US"/>
              </w:rPr>
              <w:t>Siła komunikacji 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; Wyd. Naukowe PWN, Warszawa 2024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Nakład pracy studenta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nakładu pracy studenta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Punkty ECTS</w:t>
            </w:r>
          </w:p>
        </w:tc>
        <w:tc>
          <w:tcPr>
            <w:tcW w:w="543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3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ascii="Times New Roman" w:hAnsi="Times New Roman"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Zaliczenie zadania zleconego przez wykładowcę ocenionego zgodnie z wytycznymi przedstawionymi na pierwszych zajęciach.</w:t>
            </w:r>
          </w:p>
          <w:p>
            <w:pPr>
              <w:pStyle w:val="Normal"/>
              <w:rPr>
                <w:rFonts w:ascii="Times New Roman" w:hAnsi="Times New Roman"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Obecność i aktywne uczestniczenie zajęciach.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3"/>
              </w:numPr>
              <w:spacing w:lineRule="auto" w:line="240" w:beforeAutospacing="0" w:before="240" w:afterAutospacing="0" w:after="240"/>
              <w:contextualSpacing/>
              <w:jc w:val="left"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Wykonanie i prezentacja zadania, odnoszącego się do treści zajęć zgodnie z wytycznymi wykładowcy, przedstawionymi na pierwszych zajęciach,</w:t>
            </w:r>
          </w:p>
          <w:p>
            <w:pPr>
              <w:pStyle w:val="ListParagraph"/>
              <w:numPr>
                <w:ilvl w:val="0"/>
                <w:numId w:val="2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obecność na wszystkich zajęciach lub usprawiedliwienie oraz nadrobienie nieobecności (w sposób określony przez wykładowcę) </w:t>
            </w: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–</w:t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 zgodnie z Regulaminem studiów PUM.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0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10"/>
  <w:embedSystemFonts/>
  <w:defaultTabStop w:val="708"/>
  <w:autoHyphenation w:val="true"/>
  <w:compat>
    <w:doNotBreakWrappedTables/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Application>LibreOffice/7.6.4.1$Windows_X86_64 LibreOffice_project/e19e193f88cd6c0525a17fb7a176ed8e6a3e2aa1</Application>
  <AppVersion>15.0000</AppVersion>
  <Pages>14</Pages>
  <Words>820</Words>
  <Characters>5273</Characters>
  <CharactersWithSpaces>5908</CharactersWithSpaces>
  <Paragraphs>205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2026-01-23T09:24:00Z</dcterms:modified>
  <cp:revision>16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